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22" w:rsidRDefault="001D0B22" w:rsidP="001D0B22">
      <w:pPr>
        <w:pStyle w:val="ConsPlusTitle"/>
        <w:widowControl/>
        <w:jc w:val="center"/>
        <w:outlineLvl w:val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-224155</wp:posOffset>
            </wp:positionV>
            <wp:extent cx="685800" cy="8001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</w:rPr>
        <w:t>АДМИНИСТРАЦИЯ                                         КУПИНСКОГО РАЙОНА</w:t>
      </w:r>
    </w:p>
    <w:p w:rsidR="001D0B22" w:rsidRDefault="001D0B22" w:rsidP="001D0B22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КОПКУЛЬСКОГО СЕЛЬСОВЕТА                       НОВОСИБИРСКОЙ ОБЛАСТИ</w:t>
      </w:r>
    </w:p>
    <w:p w:rsidR="001D0B22" w:rsidRDefault="001D0B22" w:rsidP="001D0B22">
      <w:pPr>
        <w:rPr>
          <w:sz w:val="28"/>
          <w:szCs w:val="28"/>
        </w:rPr>
      </w:pPr>
    </w:p>
    <w:p w:rsidR="001D0B22" w:rsidRDefault="001D0B22" w:rsidP="001D0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D0B22" w:rsidRDefault="001D0B22" w:rsidP="001D0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A2A" w:rsidRPr="001D0B22" w:rsidRDefault="00034CA9" w:rsidP="001D0B22">
      <w:pPr>
        <w:pStyle w:val="ConsNormal"/>
        <w:widowControl/>
        <w:ind w:right="0" w:firstLine="0"/>
        <w:jc w:val="center"/>
        <w:rPr>
          <w:rStyle w:val="a4"/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sz w:val="28"/>
        </w:rPr>
        <w:t xml:space="preserve">   09</w:t>
      </w:r>
      <w:r w:rsidR="001D0B22">
        <w:rPr>
          <w:rFonts w:ascii="Times New Roman" w:hAnsi="Times New Roman"/>
          <w:sz w:val="28"/>
        </w:rPr>
        <w:t xml:space="preserve">.12. 2020 г.                                                                                    № 56                                                            </w:t>
      </w:r>
    </w:p>
    <w:p w:rsidR="00C618D7" w:rsidRDefault="00704A2A" w:rsidP="00C618D7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704A2A">
        <w:rPr>
          <w:rStyle w:val="a4"/>
          <w:color w:val="000000" w:themeColor="text1"/>
          <w:sz w:val="28"/>
          <w:szCs w:val="28"/>
        </w:rPr>
        <w:t xml:space="preserve">Об утверждении Методики оценки эффективности </w:t>
      </w:r>
    </w:p>
    <w:p w:rsidR="00C618D7" w:rsidRDefault="001D0B22" w:rsidP="00C618D7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налоговых расходов Копкульского</w:t>
      </w:r>
      <w:r w:rsidR="00704A2A" w:rsidRPr="00704A2A">
        <w:rPr>
          <w:rStyle w:val="a4"/>
          <w:color w:val="000000" w:themeColor="text1"/>
          <w:sz w:val="28"/>
          <w:szCs w:val="28"/>
        </w:rPr>
        <w:t xml:space="preserve"> сельсовета </w:t>
      </w:r>
    </w:p>
    <w:p w:rsidR="00704A2A" w:rsidRDefault="00704A2A" w:rsidP="00C618D7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704A2A">
        <w:rPr>
          <w:rStyle w:val="a4"/>
          <w:color w:val="000000" w:themeColor="text1"/>
          <w:sz w:val="28"/>
          <w:szCs w:val="28"/>
        </w:rPr>
        <w:t>Купинского района Новосибирской области</w:t>
      </w:r>
    </w:p>
    <w:p w:rsidR="00C618D7" w:rsidRPr="00704A2A" w:rsidRDefault="00C618D7" w:rsidP="00C618D7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704A2A" w:rsidRPr="00704A2A" w:rsidRDefault="00704A2A" w:rsidP="00704A2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4A2A">
        <w:rPr>
          <w:color w:val="000000" w:themeColor="text1"/>
          <w:sz w:val="28"/>
          <w:szCs w:val="28"/>
        </w:rPr>
        <w:t xml:space="preserve">           </w:t>
      </w:r>
      <w:r w:rsidRPr="00704A2A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положений статьи 174.3 Бюджетного кодекса Российской Федерации и постановления Правительства Российской Федерации от 22 июня 2019 N 796 "Об общих требованиях к оценке налоговых расходов субъектов Российской Федерации и муниципальных образований", ру</w:t>
      </w:r>
      <w:r w:rsidR="001D0B22">
        <w:rPr>
          <w:rFonts w:ascii="Times New Roman" w:hAnsi="Times New Roman" w:cs="Times New Roman"/>
          <w:color w:val="000000" w:themeColor="text1"/>
          <w:sz w:val="28"/>
          <w:szCs w:val="28"/>
        </w:rPr>
        <w:t>ководствуясь Уставом Копкульского</w:t>
      </w:r>
      <w:r w:rsidRPr="00704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Купинского района Новоси</w:t>
      </w:r>
      <w:r w:rsidR="001D0B22">
        <w:rPr>
          <w:rFonts w:ascii="Times New Roman" w:hAnsi="Times New Roman" w:cs="Times New Roman"/>
          <w:color w:val="000000" w:themeColor="text1"/>
          <w:sz w:val="28"/>
          <w:szCs w:val="28"/>
        </w:rPr>
        <w:t>бирской области, администрация Копкульского</w:t>
      </w:r>
      <w:r w:rsidRPr="00704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704A2A">
        <w:rPr>
          <w:rFonts w:ascii="Times New Roman" w:hAnsi="Times New Roman" w:cs="Times New Roman"/>
          <w:color w:val="000000" w:themeColor="text1"/>
          <w:sz w:val="19"/>
          <w:szCs w:val="19"/>
        </w:rPr>
        <w:br/>
      </w:r>
      <w:proofErr w:type="gramStart"/>
      <w:r w:rsidRPr="00704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Pr="00704A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С Т А Н О В Л Я Е Т</w:t>
      </w:r>
      <w:r w:rsidRPr="00704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704A2A" w:rsidRPr="00704A2A" w:rsidRDefault="00704A2A" w:rsidP="00704A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33F80" w:rsidRPr="00333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прилагаемую Методику оценки эффективности налоговых расходов </w:t>
      </w:r>
      <w:r w:rsidR="001D0B22">
        <w:rPr>
          <w:rFonts w:ascii="Times New Roman" w:hAnsi="Times New Roman" w:cs="Times New Roman"/>
          <w:color w:val="000000" w:themeColor="text1"/>
          <w:sz w:val="28"/>
          <w:szCs w:val="28"/>
        </w:rPr>
        <w:t>Копкульского</w:t>
      </w:r>
      <w:r w:rsidRPr="00704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Купинского района Новосибирской области.</w:t>
      </w:r>
      <w:r w:rsidRPr="00704A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2. </w:t>
      </w:r>
      <w:r w:rsidRPr="00704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Специалисту администрации </w:t>
      </w:r>
      <w:r w:rsidR="001D0B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Копкульского</w:t>
      </w:r>
      <w:r w:rsidRPr="00704A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сельсовета Купинского  </w:t>
      </w:r>
      <w:r w:rsidR="001D0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(Кошелевой Г.А.</w:t>
      </w:r>
      <w:r w:rsidRPr="00704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опубликовать настоящее постановление </w:t>
      </w:r>
      <w:r w:rsidR="001D0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информационном бюллетене</w:t>
      </w:r>
      <w:r w:rsidRPr="00704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1D0B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Копкульского</w:t>
      </w:r>
      <w:r w:rsidRPr="00704A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сельсовета  </w:t>
      </w:r>
      <w:r w:rsidRPr="00704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="001D0B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Копкульского</w:t>
      </w:r>
      <w:r w:rsidRPr="00704A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сельсовета  </w:t>
      </w:r>
      <w:r w:rsidRPr="00704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Купинск</w:t>
      </w:r>
      <w:r w:rsidR="00034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района Новосибирской области.</w:t>
      </w:r>
      <w:r w:rsidRPr="00704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04A2A" w:rsidRPr="00704A2A" w:rsidRDefault="00704A2A" w:rsidP="00704A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4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704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1D0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704A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704A2A" w:rsidRDefault="00704A2A" w:rsidP="00704A2A">
      <w:pPr>
        <w:pStyle w:val="a3"/>
        <w:spacing w:before="0" w:beforeAutospacing="0" w:after="138" w:afterAutospacing="0"/>
        <w:jc w:val="both"/>
        <w:rPr>
          <w:rFonts w:ascii="Arial" w:hAnsi="Arial" w:cs="Arial"/>
          <w:color w:val="3C3C3C"/>
          <w:sz w:val="19"/>
          <w:szCs w:val="19"/>
        </w:rPr>
      </w:pPr>
    </w:p>
    <w:p w:rsidR="00704A2A" w:rsidRDefault="00704A2A" w:rsidP="00704A2A">
      <w:pPr>
        <w:pStyle w:val="a3"/>
        <w:spacing w:before="0" w:beforeAutospacing="0" w:after="138" w:afterAutospacing="0"/>
        <w:jc w:val="both"/>
        <w:rPr>
          <w:rFonts w:ascii="Arial" w:hAnsi="Arial" w:cs="Arial"/>
          <w:color w:val="3C3C3C"/>
          <w:sz w:val="19"/>
          <w:szCs w:val="19"/>
        </w:rPr>
      </w:pPr>
    </w:p>
    <w:p w:rsidR="00704A2A" w:rsidRDefault="00704A2A" w:rsidP="00704A2A">
      <w:pPr>
        <w:pStyle w:val="a3"/>
        <w:spacing w:before="0" w:beforeAutospacing="0" w:after="138" w:afterAutospacing="0"/>
        <w:jc w:val="both"/>
        <w:rPr>
          <w:rFonts w:ascii="Arial" w:hAnsi="Arial" w:cs="Arial"/>
          <w:color w:val="3C3C3C"/>
          <w:sz w:val="19"/>
          <w:szCs w:val="19"/>
        </w:rPr>
      </w:pPr>
    </w:p>
    <w:p w:rsidR="00704A2A" w:rsidRDefault="001D0B22" w:rsidP="00704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Копкульского</w:t>
      </w:r>
      <w:r w:rsidR="00704A2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04A2A" w:rsidRDefault="00704A2A" w:rsidP="00704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           </w:t>
      </w:r>
      <w:r w:rsidR="001D0B22">
        <w:rPr>
          <w:rFonts w:ascii="Times New Roman" w:hAnsi="Times New Roman" w:cs="Times New Roman"/>
          <w:sz w:val="28"/>
          <w:szCs w:val="28"/>
        </w:rPr>
        <w:t xml:space="preserve">                     О. В. Сивак</w:t>
      </w:r>
    </w:p>
    <w:p w:rsidR="00704A2A" w:rsidRDefault="00704A2A" w:rsidP="00704A2A">
      <w:pPr>
        <w:pStyle w:val="a3"/>
        <w:spacing w:before="0" w:beforeAutospacing="0" w:after="138" w:afterAutospacing="0"/>
        <w:jc w:val="right"/>
        <w:rPr>
          <w:rFonts w:ascii="Arial" w:hAnsi="Arial" w:cs="Arial"/>
          <w:color w:val="3C3C3C"/>
          <w:sz w:val="19"/>
          <w:szCs w:val="19"/>
        </w:rPr>
      </w:pPr>
    </w:p>
    <w:p w:rsidR="00704A2A" w:rsidRDefault="00704A2A" w:rsidP="00704A2A">
      <w:pPr>
        <w:pStyle w:val="a3"/>
        <w:spacing w:before="0" w:beforeAutospacing="0" w:after="138" w:afterAutospacing="0"/>
        <w:jc w:val="right"/>
        <w:rPr>
          <w:rFonts w:ascii="Arial" w:hAnsi="Arial" w:cs="Arial"/>
          <w:color w:val="3C3C3C"/>
          <w:sz w:val="19"/>
          <w:szCs w:val="19"/>
        </w:rPr>
      </w:pPr>
    </w:p>
    <w:p w:rsidR="00704A2A" w:rsidRDefault="00704A2A" w:rsidP="00704A2A">
      <w:pPr>
        <w:pStyle w:val="a3"/>
        <w:spacing w:before="0" w:beforeAutospacing="0" w:after="138" w:afterAutospacing="0"/>
        <w:jc w:val="right"/>
        <w:rPr>
          <w:rFonts w:ascii="Arial" w:hAnsi="Arial" w:cs="Arial"/>
          <w:color w:val="3C3C3C"/>
          <w:sz w:val="19"/>
          <w:szCs w:val="19"/>
        </w:rPr>
      </w:pPr>
    </w:p>
    <w:p w:rsidR="00704A2A" w:rsidRDefault="00704A2A" w:rsidP="00704A2A">
      <w:pPr>
        <w:pStyle w:val="a3"/>
        <w:spacing w:before="0" w:beforeAutospacing="0" w:after="138" w:afterAutospacing="0"/>
        <w:jc w:val="right"/>
        <w:rPr>
          <w:rFonts w:ascii="Arial" w:hAnsi="Arial" w:cs="Arial"/>
          <w:color w:val="3C3C3C"/>
          <w:sz w:val="19"/>
          <w:szCs w:val="19"/>
        </w:rPr>
      </w:pPr>
    </w:p>
    <w:p w:rsidR="00704A2A" w:rsidRDefault="00704A2A" w:rsidP="00704A2A">
      <w:pPr>
        <w:pStyle w:val="a3"/>
        <w:spacing w:before="0" w:beforeAutospacing="0" w:after="138" w:afterAutospacing="0"/>
        <w:jc w:val="right"/>
        <w:rPr>
          <w:rFonts w:ascii="Arial" w:hAnsi="Arial" w:cs="Arial"/>
          <w:color w:val="3C3C3C"/>
          <w:sz w:val="19"/>
          <w:szCs w:val="19"/>
        </w:rPr>
      </w:pPr>
    </w:p>
    <w:p w:rsidR="00704A2A" w:rsidRDefault="00704A2A" w:rsidP="00704A2A">
      <w:pPr>
        <w:pStyle w:val="a3"/>
        <w:spacing w:before="0" w:beforeAutospacing="0" w:after="138" w:afterAutospacing="0"/>
        <w:jc w:val="right"/>
        <w:rPr>
          <w:rFonts w:ascii="Arial" w:hAnsi="Arial" w:cs="Arial"/>
          <w:color w:val="3C3C3C"/>
          <w:sz w:val="19"/>
          <w:szCs w:val="19"/>
        </w:rPr>
      </w:pPr>
    </w:p>
    <w:p w:rsidR="00704A2A" w:rsidRDefault="00704A2A" w:rsidP="00704A2A">
      <w:pPr>
        <w:pStyle w:val="a3"/>
        <w:spacing w:before="0" w:beforeAutospacing="0" w:after="138" w:afterAutospacing="0"/>
        <w:jc w:val="right"/>
        <w:rPr>
          <w:rFonts w:ascii="Arial" w:hAnsi="Arial" w:cs="Arial"/>
          <w:color w:val="3C3C3C"/>
          <w:sz w:val="19"/>
          <w:szCs w:val="19"/>
        </w:rPr>
      </w:pPr>
    </w:p>
    <w:p w:rsidR="00704A2A" w:rsidRDefault="00704A2A" w:rsidP="00704A2A">
      <w:pPr>
        <w:pStyle w:val="a3"/>
        <w:spacing w:before="0" w:beforeAutospacing="0" w:after="138" w:afterAutospacing="0"/>
        <w:jc w:val="right"/>
        <w:rPr>
          <w:rFonts w:ascii="Arial" w:hAnsi="Arial" w:cs="Arial"/>
          <w:color w:val="3C3C3C"/>
          <w:sz w:val="19"/>
          <w:szCs w:val="19"/>
        </w:rPr>
      </w:pPr>
    </w:p>
    <w:p w:rsidR="00704A2A" w:rsidRPr="009B43C0" w:rsidRDefault="00704A2A" w:rsidP="00704A2A">
      <w:pPr>
        <w:pStyle w:val="a3"/>
        <w:spacing w:before="0" w:beforeAutospacing="0" w:after="0" w:afterAutospacing="0"/>
        <w:jc w:val="right"/>
        <w:rPr>
          <w:sz w:val="28"/>
          <w:szCs w:val="32"/>
        </w:rPr>
      </w:pPr>
      <w:proofErr w:type="gramStart"/>
      <w:r w:rsidRPr="009B43C0">
        <w:rPr>
          <w:sz w:val="28"/>
          <w:szCs w:val="32"/>
        </w:rPr>
        <w:lastRenderedPageBreak/>
        <w:t>УТВЕРЖДЕНА</w:t>
      </w:r>
      <w:proofErr w:type="gramEnd"/>
      <w:r w:rsidRPr="009B43C0">
        <w:rPr>
          <w:sz w:val="28"/>
          <w:szCs w:val="32"/>
        </w:rPr>
        <w:br/>
        <w:t xml:space="preserve"> постановлением администрации</w:t>
      </w:r>
      <w:r w:rsidRPr="009B43C0">
        <w:rPr>
          <w:sz w:val="28"/>
          <w:szCs w:val="32"/>
        </w:rPr>
        <w:br/>
      </w:r>
      <w:r w:rsidR="00034CA9">
        <w:rPr>
          <w:sz w:val="28"/>
          <w:szCs w:val="32"/>
        </w:rPr>
        <w:t>Копкульского</w:t>
      </w:r>
      <w:r w:rsidRPr="009B43C0">
        <w:rPr>
          <w:sz w:val="28"/>
          <w:szCs w:val="32"/>
        </w:rPr>
        <w:t xml:space="preserve"> сельсовета</w:t>
      </w:r>
    </w:p>
    <w:p w:rsidR="00704A2A" w:rsidRPr="009B43C0" w:rsidRDefault="00704A2A" w:rsidP="00704A2A">
      <w:pPr>
        <w:pStyle w:val="a3"/>
        <w:spacing w:before="0" w:beforeAutospacing="0" w:after="0" w:afterAutospacing="0"/>
        <w:jc w:val="right"/>
        <w:rPr>
          <w:sz w:val="28"/>
          <w:szCs w:val="32"/>
        </w:rPr>
      </w:pPr>
      <w:r w:rsidRPr="009B43C0">
        <w:rPr>
          <w:sz w:val="28"/>
          <w:szCs w:val="32"/>
        </w:rPr>
        <w:t>Купинского района</w:t>
      </w:r>
    </w:p>
    <w:p w:rsidR="00704A2A" w:rsidRPr="009B43C0" w:rsidRDefault="00704A2A" w:rsidP="00704A2A">
      <w:pPr>
        <w:pStyle w:val="a3"/>
        <w:spacing w:before="0" w:beforeAutospacing="0" w:after="0" w:afterAutospacing="0"/>
        <w:jc w:val="right"/>
        <w:rPr>
          <w:sz w:val="28"/>
          <w:szCs w:val="32"/>
        </w:rPr>
      </w:pPr>
      <w:r w:rsidRPr="009B43C0">
        <w:rPr>
          <w:sz w:val="28"/>
          <w:szCs w:val="32"/>
        </w:rPr>
        <w:t>Новосибирской области</w:t>
      </w:r>
    </w:p>
    <w:p w:rsidR="00704A2A" w:rsidRPr="009B43C0" w:rsidRDefault="00704A2A" w:rsidP="00704A2A">
      <w:pPr>
        <w:pStyle w:val="a3"/>
        <w:spacing w:before="0" w:beforeAutospacing="0" w:after="0" w:afterAutospacing="0"/>
        <w:jc w:val="right"/>
        <w:rPr>
          <w:sz w:val="28"/>
          <w:szCs w:val="32"/>
        </w:rPr>
      </w:pPr>
      <w:r w:rsidRPr="009B43C0">
        <w:rPr>
          <w:sz w:val="28"/>
          <w:szCs w:val="32"/>
        </w:rPr>
        <w:t xml:space="preserve"> от 0</w:t>
      </w:r>
      <w:r w:rsidR="00034CA9">
        <w:rPr>
          <w:sz w:val="28"/>
          <w:szCs w:val="32"/>
        </w:rPr>
        <w:t>9</w:t>
      </w:r>
      <w:r w:rsidRPr="009B43C0">
        <w:rPr>
          <w:sz w:val="28"/>
          <w:szCs w:val="32"/>
        </w:rPr>
        <w:t xml:space="preserve">.12.2020 № </w:t>
      </w:r>
      <w:r w:rsidR="00034CA9">
        <w:rPr>
          <w:sz w:val="28"/>
          <w:szCs w:val="32"/>
        </w:rPr>
        <w:t>56</w:t>
      </w:r>
    </w:p>
    <w:p w:rsidR="00704A2A" w:rsidRDefault="00704A2A" w:rsidP="00704A2A">
      <w:pPr>
        <w:pStyle w:val="a3"/>
        <w:spacing w:before="0" w:beforeAutospacing="0" w:after="0" w:afterAutospacing="0"/>
        <w:jc w:val="right"/>
        <w:rPr>
          <w:color w:val="3C3C3C"/>
          <w:sz w:val="28"/>
          <w:szCs w:val="32"/>
        </w:rPr>
      </w:pPr>
    </w:p>
    <w:p w:rsidR="00704A2A" w:rsidRDefault="00704A2A" w:rsidP="00704A2A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04A2A">
        <w:rPr>
          <w:b/>
          <w:color w:val="000000" w:themeColor="text1"/>
          <w:sz w:val="28"/>
          <w:szCs w:val="28"/>
        </w:rPr>
        <w:t xml:space="preserve">Методика оценки эффективности налоговых расходов </w:t>
      </w:r>
    </w:p>
    <w:p w:rsidR="00704A2A" w:rsidRDefault="00034CA9" w:rsidP="00704A2A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Копкульского</w:t>
      </w:r>
      <w:r w:rsidR="00704A2A" w:rsidRPr="00704A2A">
        <w:rPr>
          <w:b/>
          <w:color w:val="000000" w:themeColor="text1"/>
          <w:sz w:val="28"/>
          <w:szCs w:val="28"/>
        </w:rPr>
        <w:t xml:space="preserve"> сельсовета </w:t>
      </w:r>
    </w:p>
    <w:p w:rsidR="00704A2A" w:rsidRDefault="00704A2A" w:rsidP="00704A2A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04A2A">
        <w:rPr>
          <w:b/>
          <w:color w:val="000000" w:themeColor="text1"/>
          <w:sz w:val="28"/>
          <w:szCs w:val="28"/>
        </w:rPr>
        <w:t>Купинского района Новосибирской области</w:t>
      </w:r>
    </w:p>
    <w:p w:rsidR="00064A0B" w:rsidRDefault="00333F80" w:rsidP="00E87B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Методика разработана в целях оценки эффективности налоговых расходов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Купинского района Новосибирской области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87B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3F80" w:rsidRPr="00064A0B" w:rsidRDefault="00333F80" w:rsidP="00333F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оценки эффективности налоговых расходов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налоговые расходы) 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дминистрация</w:t>
      </w:r>
      <w:r w:rsidR="00064A0B" w:rsidRP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33F80" w:rsidRPr="00333F80" w:rsidRDefault="00333F80" w:rsidP="00333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паспорта налоговых расходов, содержащие информацию о нормативных, целевых и фискальных характеристиках налоговых расходов (приложение 1 к настоящей Методике);</w:t>
      </w:r>
    </w:p>
    <w:p w:rsidR="00333F80" w:rsidRPr="00333F80" w:rsidRDefault="00333F80" w:rsidP="00333F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оценку эффективности налоговых расходов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формулирует выводы о достижении целевых характеристик налогового расхода, вкладе налогового расхода в достижение целей муниципальных программ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целей социально-экономической политики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относящихся к муниципальным программам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 результативности налогового расхода по результатам оценки эффективности налоговых расходов (далее - цели муниципальных программ, цели социально-экономической политики, соответственно);</w:t>
      </w:r>
      <w:proofErr w:type="gramEnd"/>
    </w:p>
    <w:p w:rsidR="00CE70B8" w:rsidRPr="00C618D7" w:rsidRDefault="00333F80" w:rsidP="00CE70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отчеты по результатам проведения оценки эффективности налоговых расходов.</w:t>
      </w:r>
    </w:p>
    <w:p w:rsidR="00333F80" w:rsidRPr="00333F80" w:rsidRDefault="00333F80" w:rsidP="00333F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технических налоговых расходов включает:</w:t>
      </w:r>
    </w:p>
    <w:p w:rsidR="00333F80" w:rsidRPr="00333F80" w:rsidRDefault="00333F80" w:rsidP="00333F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целесообразности технических налоговых расходов;</w:t>
      </w:r>
    </w:p>
    <w:p w:rsidR="00333F80" w:rsidRPr="00333F80" w:rsidRDefault="00333F80" w:rsidP="00333F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результативности технических налоговых расходов.</w:t>
      </w:r>
    </w:p>
    <w:p w:rsidR="00333F80" w:rsidRPr="00333F80" w:rsidRDefault="00333F80" w:rsidP="00333F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Критериями целесообразности технических налоговых расходов являются:</w:t>
      </w:r>
    </w:p>
    <w:p w:rsidR="00333F80" w:rsidRPr="00333F80" w:rsidRDefault="00333F80" w:rsidP="00333F8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технических налоговых расходов целям муниципальных программ и (или) целям социально-экономической политики;</w:t>
      </w:r>
    </w:p>
    <w:p w:rsidR="00333F80" w:rsidRPr="00333F80" w:rsidRDefault="00333F80" w:rsidP="00333F8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востребованность</w:t>
      </w:r>
      <w:proofErr w:type="spellEnd"/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налогоплательщиками технических налоговых расходов.</w:t>
      </w:r>
    </w:p>
    <w:p w:rsidR="00333F80" w:rsidRPr="00333F80" w:rsidRDefault="00333F80" w:rsidP="00333F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соответствия технических налоговых расходов целям муниципальных программ и (или) целям социально-экономической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политики, заключается в определении прямой или косвенной взаимосвязи между техническим налоговым расходом и целями муниципальных программ и (или) целями социально-экономической политики.</w:t>
      </w:r>
    </w:p>
    <w:p w:rsidR="00333F80" w:rsidRPr="00333F80" w:rsidRDefault="00333F80" w:rsidP="00333F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прямой взаимосвязью между техническим налоговым расходом и целями муниципальных программ и (или) целями социально-экономической политики, в целях настоящей Методики понимается, что налоговый расход оказывает непосредственное влияние на достижение целей муниципальных программ и (или) целей социально-экономической политики.</w:t>
      </w:r>
    </w:p>
    <w:p w:rsidR="00333F80" w:rsidRPr="00333F80" w:rsidRDefault="00333F80" w:rsidP="00333F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прямого влияния должна быть понятной и однозначно воспринимаемой.</w:t>
      </w:r>
    </w:p>
    <w:p w:rsidR="00333F80" w:rsidRPr="00333F80" w:rsidRDefault="00333F80" w:rsidP="00333F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косвенной взаимосвязью между техническим налоговым расходом и целями муниципальных программ и (или) целями социально-экономической политики в целях настоящей Методики понимается, что налоговый расход обусловливает или способствует возникновению обстоятельств, оказывающих влияние на достижение целей муниципальных программ и (или) целей социально-экономической политики.</w:t>
      </w:r>
    </w:p>
    <w:p w:rsidR="00333F80" w:rsidRPr="00333F80" w:rsidRDefault="00333F80" w:rsidP="00333F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косвенного влияния должна сопровождаться описанием обоснования взаимосвязи между налоговым расходом и целями муниципальных программ и (или) целями социально-экономической политики.</w:t>
      </w:r>
    </w:p>
    <w:p w:rsidR="00333F80" w:rsidRPr="00333F80" w:rsidRDefault="00333F80" w:rsidP="00333F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оценки соответствия технических налоговых расходов целям муниципальных программ и (или) целям социально-экономической политики отражаются в пункте 1.1 отчета об оценке эффективности налогового расхода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2 к настоящей Методике).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показателя (индикатора) соответствия технических налоговых расходов целям муниципальных программ и (или) целям социально-экономической политики, устанавливается «Да», если установлена прямая или косвенная взаимосвязь между техническим налоговым расходом и целями муниципальных программ и (или) целями социально-экономической политики, в обратном случае в значение показателя устанавливается «Нет».</w:t>
      </w:r>
    </w:p>
    <w:p w:rsidR="00333F80" w:rsidRPr="00333F80" w:rsidRDefault="00333F80" w:rsidP="00333F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востребованности налогоплательщиками технических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вливающих технические налоговые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расходы,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общей численности плательщиков налогов, за период с начала действия для плательщиков соответствующих льгот или за пять отчетных лет по следующей формуле: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0"/>
      </w:tblGrid>
      <w:tr w:rsidR="00333F80" w:rsidRPr="00333F80" w:rsidTr="00D55208">
        <w:tc>
          <w:tcPr>
            <w:tcW w:w="0" w:type="auto"/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noProof/>
                <w:color w:val="428BCA"/>
                <w:sz w:val="28"/>
                <w:szCs w:val="28"/>
              </w:rPr>
              <w:lastRenderedPageBreak/>
              <w:drawing>
                <wp:inline distT="0" distB="0" distL="0" distR="0">
                  <wp:extent cx="2352675" cy="581025"/>
                  <wp:effectExtent l="19050" t="0" r="9525" b="0"/>
                  <wp:docPr id="2" name="Рисунок 1" descr="Формула">
                    <a:hlinkClick xmlns:a="http://schemas.openxmlformats.org/drawingml/2006/main" r:id="rId6" tooltip="&quot;Форму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рмула">
                            <a:hlinkClick r:id="rId6" tooltip="&quot;Форму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F80" w:rsidRPr="00333F80" w:rsidRDefault="00333F80" w:rsidP="00333F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 - показатель востребованности налогоплательщиками технических налоговых расходов (далее - показатель востребованности);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порядковый номер года, имеющий значение от 1 до 5;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3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 w:rsidRPr="00333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i</w:t>
      </w:r>
      <w:proofErr w:type="spellEnd"/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 - численность плательщиков налогов, воспользовавшихся правом на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льгот в i-м году;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3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 w:rsidRPr="00333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</w:rPr>
        <w:t>i</w:t>
      </w:r>
      <w:proofErr w:type="spellEnd"/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 - общее количество плательщиков налогов в i-м году.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Численность </w:t>
      </w:r>
      <w:proofErr w:type="gramStart"/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плательщиков налогов, воспользовавшихся правом на</w:t>
      </w:r>
      <w:r w:rsidR="00CE7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льгот определяется</w:t>
      </w:r>
      <w:proofErr w:type="gramEnd"/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информации о значениях фискальных характеристик налоговых расходов, предоставленной Межрайонной инспекцией федеральной налоговой службы № 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(далее – Межрайонная ИФНС № 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области) в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пунктом 12 Порядка.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технические налоговые расходы.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количество плательщиков налогов, имеющих право на получение льгот, обусловливающих технические налоговые расходы, определяется на основании сведений, предоставляемых органами местного самоуправления 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и исполнительными органами государственной власти 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по запросу 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064A0B" w:rsidRP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Копкульского 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3F80" w:rsidRPr="00333F80" w:rsidRDefault="00333F80" w:rsidP="00333F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Единицей изменения значения показателя востребованности является процент</w:t>
      </w:r>
      <w:proofErr w:type="gramStart"/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(%).</w:t>
      </w:r>
      <w:proofErr w:type="gramEnd"/>
    </w:p>
    <w:p w:rsidR="00333F80" w:rsidRPr="00333F80" w:rsidRDefault="00333F80" w:rsidP="00333F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Пороговое значение показателя востребованности, при котором льгота, обусловливающая технический налоговый расход, считается востребованной, составляет больше либо равно 80% (</w:t>
      </w:r>
      <w:r w:rsidRPr="00333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 ≥ 80%).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оценки востребованности налогоплательщиками технических налоговых расходов отражаются в пункте 1.2 отчета об оценке эффективности налогового расхода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Копкульского 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3F80" w:rsidRPr="00333F80" w:rsidRDefault="00333F80" w:rsidP="00333F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(бюджетная эффективность) технических налоговых расходов характеризуется объемом налоговых расходов.</w:t>
      </w:r>
    </w:p>
    <w:p w:rsidR="00333F80" w:rsidRPr="00333F80" w:rsidRDefault="00333F80" w:rsidP="00333F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Критерием результативности (бюджетной эффективности) технических налоговых расходов является достижение цели технического налогового расхода по устранению встречных финансовых потоков средств бюджета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Копкульского 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3F80" w:rsidRPr="00333F80" w:rsidRDefault="00333F80" w:rsidP="00333F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Значение показателя (индикатора) результативности (бюджетной эффективности) технических налоговых </w:t>
      </w:r>
      <w:r w:rsidR="00CE7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расходов, устанавливается «Да»,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если значение объема снижения расходов бюджета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финансовое обеспечение плательщиков налогов, воспользовавшихся льготами, равно значению объема выпадающих доходов бюджета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предоставления налоговых льгот, в обратном случае в значение показателя устанавливается «Нет».</w:t>
      </w:r>
    </w:p>
    <w:p w:rsidR="00333F80" w:rsidRPr="00333F80" w:rsidRDefault="00333F80" w:rsidP="00333F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оценки эффективности технических налоговых расходов 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дминистрацией</w:t>
      </w:r>
      <w:r w:rsidR="00064A0B" w:rsidRP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формулируются выводы о достижении целевых характеристик налоговых расходов, вкладе налоговых расходов в достижение целей социально-экономической политики, а также о результативности налоговых 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</w:t>
      </w:r>
    </w:p>
    <w:p w:rsidR="00333F80" w:rsidRPr="00333F80" w:rsidRDefault="00333F80" w:rsidP="00333F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обобщения результатов оценки эффективности налоговых расходов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рекомендации по результатам указанной оценки, включающие предложения о необходимости сохранения (уточнения, отмены) предоставленных льгот (далее - рекомендации).</w:t>
      </w:r>
    </w:p>
    <w:p w:rsidR="00333F80" w:rsidRPr="00333F80" w:rsidRDefault="00333F80" w:rsidP="00333F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отчетов по результатам проведения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оценки эффективности налоговых расходов</w:t>
      </w:r>
    </w:p>
    <w:p w:rsidR="00333F80" w:rsidRPr="00333F80" w:rsidRDefault="00333F80" w:rsidP="00333F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оценки налоговых расходов 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 следующие документы, содержащие рекомендации, указанные в пункте 11 настоящей Методики:</w:t>
      </w:r>
    </w:p>
    <w:p w:rsidR="00333F80" w:rsidRPr="00333F80" w:rsidRDefault="00333F80" w:rsidP="00333F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об оценке эффективности налогового расхода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Копкульского 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33F80" w:rsidRPr="00333F80" w:rsidRDefault="00333F80" w:rsidP="00333F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по результатам оценки эффективности налоговых расходов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3 к настоящей Методике).</w:t>
      </w:r>
    </w:p>
    <w:p w:rsidR="00333F80" w:rsidRPr="00333F80" w:rsidRDefault="00333F80" w:rsidP="00333F8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об оценке эффективности налогового расхода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отражать результаты оценки эффективности налогового расхода и выводы о достижении целевых характеристик налогового расхода, вкладе налогового расхода в</w:t>
      </w:r>
      <w:r w:rsidR="00CE7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достижение целей муниципальных программ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целей социально-</w:t>
      </w:r>
      <w:r w:rsidR="00CE7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экономической политики, а также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результативности налогового расхода, сформированные по результатам оценки эффективности налогового расхода.</w:t>
      </w:r>
    </w:p>
    <w:p w:rsidR="00333F80" w:rsidRDefault="00333F80" w:rsidP="00333F8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по результатам оценки эффективности налоговых расходов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 содержать рекомендации по результатам указанной оценки, включающие предложения о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необходимости сохранения (уточнения, отмены) предоставленных льгот.</w:t>
      </w:r>
    </w:p>
    <w:p w:rsidR="00064A0B" w:rsidRDefault="00064A0B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A0B" w:rsidRDefault="00064A0B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A0B" w:rsidRDefault="00064A0B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A0B" w:rsidRDefault="00064A0B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A0B" w:rsidRDefault="00064A0B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A0B" w:rsidRDefault="00064A0B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A0B" w:rsidRDefault="00064A0B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A0B" w:rsidRDefault="00064A0B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A0B" w:rsidRDefault="00064A0B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A0B" w:rsidRDefault="00064A0B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0B8" w:rsidRDefault="00CE70B8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0B8" w:rsidRDefault="00CE70B8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8D7" w:rsidRDefault="00C618D7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0B8" w:rsidRDefault="00CE70B8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B08" w:rsidRDefault="00E87B08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B08" w:rsidRDefault="00E87B08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B08" w:rsidRDefault="00E87B08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A0B" w:rsidRDefault="00064A0B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A9A" w:rsidRDefault="007B1A9A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A9A" w:rsidRDefault="007B1A9A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A9A" w:rsidRDefault="007B1A9A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A9A" w:rsidRDefault="007B1A9A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A0B" w:rsidRPr="00333F80" w:rsidRDefault="00064A0B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F80" w:rsidRPr="00333F80" w:rsidRDefault="00333F80" w:rsidP="00064A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Методике оценки эффективности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налоговых расходов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33F80" w:rsidRPr="00333F80" w:rsidRDefault="00064A0B" w:rsidP="00064A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r w:rsidR="00333F80"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="00333F80"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3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налогового расхода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0"/>
        <w:gridCol w:w="5865"/>
        <w:gridCol w:w="3105"/>
      </w:tblGrid>
      <w:tr w:rsidR="00333F80" w:rsidRPr="00333F80" w:rsidTr="00D55208">
        <w:trPr>
          <w:tblHeader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характеристики налогового расхода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Значение характеристики налогового расхода</w:t>
            </w:r>
          </w:p>
        </w:tc>
      </w:tr>
      <w:tr w:rsidR="00333F80" w:rsidRPr="00333F80" w:rsidTr="00D55208">
        <w:tc>
          <w:tcPr>
            <w:tcW w:w="9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I</w:t>
            </w:r>
            <w:r w:rsidR="00BA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Нормативные характеристики налогового расхода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Наименования налогов, по которым предусматриваются налоговые льготы (далее - льготы)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Нормативные правовые акты, которыми предусматриваются льготы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Категории плательщиков налогов, для которых предусмотрены льготы &lt;1&gt;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предоставления льгот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Целевая категория плательщиков налогов,</w:t>
            </w:r>
          </w:p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которых</w:t>
            </w:r>
            <w:proofErr w:type="gramEnd"/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предусмотрены льготы &lt;2&gt;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Даты вступления в силу положений нормативных правовых актов, устанавливающих льготы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начала </w:t>
            </w:r>
            <w:proofErr w:type="gramStart"/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</w:t>
            </w:r>
            <w:proofErr w:type="gramEnd"/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предоставленного нормативными правовыми актами права на льготы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действия налоговых льгот, предоставленных нормативными правовыми актами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Даты прекращения действия льгот, установленные нормативными правовыми </w:t>
            </w: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актами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333F80" w:rsidRPr="00333F80" w:rsidTr="00D55208">
        <w:tc>
          <w:tcPr>
            <w:tcW w:w="9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Раздел II</w:t>
            </w:r>
            <w:r w:rsidR="00BA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характеристики налогового расхода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льгот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налоговой ставки, в пределах которой предоставляются льготы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Целевая категория налоговых расходов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предоставления льгот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E87B0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Наименования муниципальных программ, наименования нормативных правовых актов </w:t>
            </w:r>
            <w:r w:rsidR="00E87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Яркульского сельсовета</w:t>
            </w: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определяющих социально-экономическую политику, в </w:t>
            </w:r>
            <w:proofErr w:type="gramStart"/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целях</w:t>
            </w:r>
            <w:proofErr w:type="gramEnd"/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реализации которых предоставляются льготы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целях</w:t>
            </w:r>
            <w:proofErr w:type="gramEnd"/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реализации которых предоставляются льготы (на период утверждения муниципальной программы)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 (индикаторы) достижения целей муниципальных программ и (или) целей социально-экономической политики в связи с предоставлением льгот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Значения показателей (индикаторов) достижения целей муниципальных программ и (или) целей социально-экономической политики в связи с предоставлением льгот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в связи с предоставлением льгот</w:t>
            </w: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текущий финансовый год, очередной финансовый год и плановый период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94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III</w:t>
            </w:r>
            <w:r w:rsidR="00BA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Фискальные характеристики налогового расхода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льгот за пятилетний период (тыс. руб.) &lt;3&gt;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объема предоставленных льгот</w:t>
            </w:r>
          </w:p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текущий финансовый год, очередной финансовый год и плановый период (тыс. руб.)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плательщиков налогов</w:t>
            </w:r>
          </w:p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отчетном финансовом году (единиц)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плательщиков налогов, воспользовавшихся правом на получение льгот</w:t>
            </w: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 пятилетний период (единиц)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33F80" w:rsidRPr="00333F80" w:rsidRDefault="00333F80" w:rsidP="00333F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 _________ _____________________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 (подпись) (расшифровка подписи)</w:t>
      </w:r>
      <w:r w:rsidR="00BA3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333F80" w:rsidRPr="00333F80" w:rsidRDefault="00333F80" w:rsidP="00333F8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категории плательщиков налогов, для которых предусмотрены льготы, может указываться один из вариантов: юридические лица, юридические лица/индивидуальные предприниматели, физические лица.</w:t>
      </w:r>
    </w:p>
    <w:p w:rsidR="00333F80" w:rsidRPr="00333F80" w:rsidRDefault="00333F80" w:rsidP="00333F8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Детализация по целевым категориям плательщиков налогов, для которых предусмотрены льготы, должна соответствовать категориям плательщиков налогов, установленным нормативными правовыми актами, которыми предусматриваются льготы.</w:t>
      </w:r>
    </w:p>
    <w:p w:rsidR="00333F80" w:rsidRDefault="00333F80" w:rsidP="00333F8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объемом льгот за пятилетний период понимается объем налоговых льгот, предоставленных для плательщиков нало</w:t>
      </w:r>
      <w:r w:rsidR="00BA3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гов, за отчетный финансовый год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и за четыре года, предшествующих отчетному финансовому году.</w:t>
      </w:r>
    </w:p>
    <w:p w:rsidR="00064A0B" w:rsidRDefault="00064A0B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A0B" w:rsidRDefault="00064A0B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0B8" w:rsidRDefault="00CE70B8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70B8" w:rsidRDefault="00CE70B8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A9A" w:rsidRDefault="007B1A9A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A9A" w:rsidRDefault="007B1A9A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A9A" w:rsidRDefault="007B1A9A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A9A" w:rsidRDefault="007B1A9A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A9A" w:rsidRPr="00333F80" w:rsidRDefault="007B1A9A" w:rsidP="00064A0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4A0B" w:rsidRPr="00333F80" w:rsidRDefault="00333F80" w:rsidP="00064A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64A0B"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к Методике оценки эффективности</w:t>
      </w:r>
      <w:r w:rsidR="00064A0B"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налоговых расходов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33F80" w:rsidRPr="00333F80" w:rsidRDefault="00064A0B" w:rsidP="00BA34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33F80" w:rsidRPr="00333F80" w:rsidRDefault="00333F80" w:rsidP="007B1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3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оценке эффективности налогового расхода</w:t>
      </w:r>
    </w:p>
    <w:p w:rsidR="00333F80" w:rsidRPr="00333F80" w:rsidRDefault="00034CA9" w:rsidP="007B1A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Копкульского</w:t>
      </w:r>
      <w:r w:rsidR="00064A0B" w:rsidRPr="00064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  <w:r w:rsidR="00333F80"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034CA9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064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2"/>
        <w:gridCol w:w="5001"/>
        <w:gridCol w:w="1486"/>
        <w:gridCol w:w="2261"/>
      </w:tblGrid>
      <w:tr w:rsidR="00333F80" w:rsidRPr="00333F80" w:rsidTr="00D55208">
        <w:trPr>
          <w:tblHeader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Значение показателя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оценки эффективности</w:t>
            </w:r>
          </w:p>
        </w:tc>
      </w:tr>
      <w:tr w:rsidR="00333F80" w:rsidRPr="00333F80" w:rsidTr="00D55208">
        <w:tc>
          <w:tcPr>
            <w:tcW w:w="9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I. Результаты оценки эффективности налогового расхода</w:t>
            </w:r>
          </w:p>
        </w:tc>
      </w:tr>
      <w:tr w:rsidR="00333F80" w:rsidRPr="00333F80" w:rsidTr="00D55208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Целесообразность налогового расхода: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Показатель (индикатор) востребованности налогового расхода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Результативность налогового расхода: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064A0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9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II. Выводы о результатах оценки эффективности налогового расхода</w:t>
            </w:r>
          </w:p>
        </w:tc>
      </w:tr>
      <w:tr w:rsidR="00333F80" w:rsidRPr="00333F80" w:rsidTr="00D55208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BA34CB">
            <w:pPr>
              <w:spacing w:after="15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BA34CB">
            <w:pPr>
              <w:spacing w:after="15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D55208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BA34CB">
            <w:pPr>
              <w:spacing w:after="15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33F80" w:rsidRPr="00333F80" w:rsidRDefault="00333F80" w:rsidP="00333F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 _________ _____________________</w:t>
      </w:r>
    </w:p>
    <w:p w:rsidR="00BA34CB" w:rsidRDefault="00333F80" w:rsidP="00BA34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 (подпись) (расшифровка подписи)</w:t>
      </w:r>
      <w:r w:rsidR="00BA3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BA34CB" w:rsidRDefault="00BA34CB" w:rsidP="00BA34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A34CB" w:rsidSect="007B1A9A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BA34CB" w:rsidRPr="00333F80" w:rsidRDefault="00333F80" w:rsidP="00BA34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A34CB"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к Методике оценки эффективности</w:t>
      </w:r>
      <w:r w:rsidR="00BA34CB"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налоговых расходов </w:t>
      </w:r>
      <w:r w:rsidR="007073EA">
        <w:rPr>
          <w:rFonts w:ascii="Times New Roman" w:eastAsia="Times New Roman" w:hAnsi="Times New Roman" w:cs="Times New Roman"/>
          <w:color w:val="000000"/>
          <w:sz w:val="28"/>
          <w:szCs w:val="28"/>
        </w:rPr>
        <w:t>Копкульского</w:t>
      </w:r>
      <w:r w:rsidR="00BA3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BA34CB" w:rsidRDefault="00BA34CB" w:rsidP="00BA34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Купинского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34CB" w:rsidRDefault="00333F80" w:rsidP="00333F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3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результатам оценки эффективности налоговых расходов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7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Копкульского</w:t>
      </w:r>
      <w:r w:rsidR="00BA34CB" w:rsidRPr="00BA3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</w:t>
      </w:r>
    </w:p>
    <w:p w:rsidR="00333F80" w:rsidRPr="00333F80" w:rsidRDefault="00333F80" w:rsidP="00333F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</w:t>
      </w:r>
      <w:proofErr w:type="gramStart"/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ГГГ)</w:t>
      </w:r>
    </w:p>
    <w:tbl>
      <w:tblPr>
        <w:tblW w:w="148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1"/>
        <w:gridCol w:w="4389"/>
        <w:gridCol w:w="2268"/>
        <w:gridCol w:w="1865"/>
        <w:gridCol w:w="3521"/>
        <w:gridCol w:w="2299"/>
      </w:tblGrid>
      <w:tr w:rsidR="00333F80" w:rsidRPr="00333F80" w:rsidTr="00BA34CB">
        <w:trPr>
          <w:tblHeader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Целевая категория налоговых расходов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Куратор налогового расхода </w:t>
            </w:r>
            <w:r w:rsidR="0070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Копкульского</w:t>
            </w:r>
            <w:r w:rsidR="00BA34CB" w:rsidRPr="00BA3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Результаты оценки эффективности налогового расхода </w:t>
            </w:r>
            <w:r w:rsidR="00707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Копкульского</w:t>
            </w:r>
            <w:r w:rsidR="00BA34CB" w:rsidRPr="00BA3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333F80" w:rsidRPr="00333F80" w:rsidTr="00BA34CB">
        <w:trPr>
          <w:tblHeader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F80" w:rsidRPr="00333F80" w:rsidTr="00BA34CB">
        <w:trPr>
          <w:tblHeader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3F80" w:rsidRPr="00333F80" w:rsidRDefault="00333F80" w:rsidP="00D5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33F80" w:rsidRPr="00333F80" w:rsidRDefault="00333F80" w:rsidP="00333F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 _________ __________________</w:t>
      </w:r>
    </w:p>
    <w:p w:rsidR="009F2A0F" w:rsidRPr="00BA34CB" w:rsidRDefault="00333F80" w:rsidP="00BA34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 (подпись) (расшифровка подписи)</w:t>
      </w:r>
      <w:r w:rsidR="00BA3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F8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sectPr w:rsidR="009F2A0F" w:rsidRPr="00BA34CB" w:rsidSect="00BA3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00C6"/>
    <w:multiLevelType w:val="multilevel"/>
    <w:tmpl w:val="C512C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70E4A"/>
    <w:multiLevelType w:val="multilevel"/>
    <w:tmpl w:val="9FEC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E4C73"/>
    <w:multiLevelType w:val="multilevel"/>
    <w:tmpl w:val="24C2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54EDB"/>
    <w:multiLevelType w:val="multilevel"/>
    <w:tmpl w:val="F6A0E1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10F8C"/>
    <w:multiLevelType w:val="multilevel"/>
    <w:tmpl w:val="6404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86072"/>
    <w:multiLevelType w:val="multilevel"/>
    <w:tmpl w:val="9C6AFD7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E7F6B"/>
    <w:multiLevelType w:val="multilevel"/>
    <w:tmpl w:val="0FDA7A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B557B"/>
    <w:multiLevelType w:val="multilevel"/>
    <w:tmpl w:val="3870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8E4356"/>
    <w:multiLevelType w:val="multilevel"/>
    <w:tmpl w:val="EFA4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216CBA"/>
    <w:multiLevelType w:val="multilevel"/>
    <w:tmpl w:val="CEF8B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F68A7"/>
    <w:multiLevelType w:val="multilevel"/>
    <w:tmpl w:val="58BE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08358C"/>
    <w:multiLevelType w:val="multilevel"/>
    <w:tmpl w:val="D5D852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F5582A"/>
    <w:multiLevelType w:val="multilevel"/>
    <w:tmpl w:val="3BBA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FB0E84"/>
    <w:multiLevelType w:val="multilevel"/>
    <w:tmpl w:val="279603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13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4A2A"/>
    <w:rsid w:val="00034CA9"/>
    <w:rsid w:val="00064A0B"/>
    <w:rsid w:val="000777C7"/>
    <w:rsid w:val="00080E98"/>
    <w:rsid w:val="00112C66"/>
    <w:rsid w:val="001D0B22"/>
    <w:rsid w:val="00333F80"/>
    <w:rsid w:val="004F6AA1"/>
    <w:rsid w:val="005E0BD7"/>
    <w:rsid w:val="0065466E"/>
    <w:rsid w:val="006644D2"/>
    <w:rsid w:val="00704A2A"/>
    <w:rsid w:val="007073EA"/>
    <w:rsid w:val="007B1A9A"/>
    <w:rsid w:val="009B43C0"/>
    <w:rsid w:val="009F2A0F"/>
    <w:rsid w:val="00BA34CB"/>
    <w:rsid w:val="00C618D7"/>
    <w:rsid w:val="00CE70B8"/>
    <w:rsid w:val="00D12687"/>
    <w:rsid w:val="00E87B08"/>
    <w:rsid w:val="00EA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4A2A"/>
    <w:rPr>
      <w:b/>
      <w:bCs/>
    </w:rPr>
  </w:style>
  <w:style w:type="paragraph" w:customStyle="1" w:styleId="Default">
    <w:name w:val="Default"/>
    <w:rsid w:val="00704A2A"/>
    <w:pPr>
      <w:autoSpaceDE w:val="0"/>
      <w:autoSpaceDN w:val="0"/>
      <w:adjustRightInd w:val="0"/>
      <w:spacing w:after="0" w:line="240" w:lineRule="auto"/>
      <w:ind w:left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F8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0B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1D0B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krz.ru/tinybrowser/fulls/files/dokumenty/postanovleniya/2020/01/formvula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2020-12-03T07:22:00Z</cp:lastPrinted>
  <dcterms:created xsi:type="dcterms:W3CDTF">2020-12-01T05:15:00Z</dcterms:created>
  <dcterms:modified xsi:type="dcterms:W3CDTF">2020-12-10T03:07:00Z</dcterms:modified>
</cp:coreProperties>
</file>